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56" w:rsidRPr="0033604D" w:rsidRDefault="003868CA" w:rsidP="003868CA">
      <w:pPr>
        <w:spacing w:after="0" w:line="240" w:lineRule="auto"/>
        <w:jc w:val="right"/>
        <w:rPr>
          <w:rFonts w:asciiTheme="majorHAnsi" w:hAnsiTheme="majorHAnsi" w:cs="Arial"/>
          <w:i/>
          <w:szCs w:val="40"/>
        </w:rPr>
      </w:pPr>
      <w:r>
        <w:rPr>
          <w:rFonts w:asciiTheme="majorHAnsi" w:hAnsiTheme="majorHAnsi" w:cs="Arial"/>
          <w:i/>
          <w:szCs w:val="40"/>
          <w:highlight w:val="lightGray"/>
        </w:rPr>
        <w:t xml:space="preserve">Comunicato del </w:t>
      </w:r>
      <w:r w:rsidR="004D5163">
        <w:rPr>
          <w:rFonts w:asciiTheme="majorHAnsi" w:hAnsiTheme="majorHAnsi" w:cs="Arial"/>
          <w:i/>
          <w:szCs w:val="40"/>
          <w:highlight w:val="lightGray"/>
        </w:rPr>
        <w:t>05</w:t>
      </w:r>
      <w:r w:rsidR="0033604D" w:rsidRPr="0033604D">
        <w:rPr>
          <w:rFonts w:asciiTheme="majorHAnsi" w:hAnsiTheme="majorHAnsi" w:cs="Arial"/>
          <w:i/>
          <w:szCs w:val="40"/>
          <w:highlight w:val="lightGray"/>
        </w:rPr>
        <w:t>/0</w:t>
      </w:r>
      <w:r w:rsidR="004D5163">
        <w:rPr>
          <w:rFonts w:asciiTheme="majorHAnsi" w:hAnsiTheme="majorHAnsi" w:cs="Arial"/>
          <w:i/>
          <w:szCs w:val="40"/>
          <w:highlight w:val="lightGray"/>
        </w:rPr>
        <w:t>2</w:t>
      </w:r>
      <w:r w:rsidR="0033604D" w:rsidRPr="0033604D">
        <w:rPr>
          <w:rFonts w:asciiTheme="majorHAnsi" w:hAnsiTheme="majorHAnsi" w:cs="Arial"/>
          <w:i/>
          <w:szCs w:val="40"/>
          <w:highlight w:val="lightGray"/>
        </w:rPr>
        <w:t>/2018</w:t>
      </w:r>
    </w:p>
    <w:p w:rsidR="0006145A" w:rsidRDefault="0006145A" w:rsidP="002B08FF">
      <w:pPr>
        <w:jc w:val="both"/>
        <w:rPr>
          <w:rFonts w:asciiTheme="majorHAnsi" w:hAnsiTheme="majorHAnsi" w:cs="Arial"/>
          <w:b/>
          <w:sz w:val="40"/>
          <w:szCs w:val="40"/>
        </w:rPr>
      </w:pPr>
      <w:r w:rsidRPr="0006145A">
        <w:rPr>
          <w:rFonts w:asciiTheme="majorHAnsi" w:hAnsiTheme="majorHAnsi" w:cs="Arial"/>
          <w:b/>
          <w:sz w:val="40"/>
          <w:szCs w:val="40"/>
        </w:rPr>
        <w:t>GAME@SCHOOL</w:t>
      </w:r>
      <w:r w:rsidR="000E5E62">
        <w:rPr>
          <w:rFonts w:asciiTheme="majorHAnsi" w:hAnsiTheme="majorHAnsi" w:cs="Arial"/>
          <w:b/>
          <w:sz w:val="40"/>
          <w:szCs w:val="40"/>
        </w:rPr>
        <w:t xml:space="preserve"> 2018</w:t>
      </w:r>
      <w:r w:rsidRPr="0006145A">
        <w:rPr>
          <w:rFonts w:asciiTheme="majorHAnsi" w:hAnsiTheme="majorHAnsi" w:cs="Arial"/>
          <w:b/>
          <w:sz w:val="40"/>
          <w:szCs w:val="40"/>
        </w:rPr>
        <w:t xml:space="preserve">: videogioco </w:t>
      </w:r>
      <w:r w:rsidR="004D5163">
        <w:rPr>
          <w:rFonts w:asciiTheme="majorHAnsi" w:hAnsiTheme="majorHAnsi" w:cs="Arial"/>
          <w:b/>
          <w:sz w:val="40"/>
          <w:szCs w:val="40"/>
        </w:rPr>
        <w:t>e</w:t>
      </w:r>
      <w:r w:rsidRPr="0006145A">
        <w:rPr>
          <w:rFonts w:asciiTheme="majorHAnsi" w:hAnsiTheme="majorHAnsi" w:cs="Arial"/>
          <w:b/>
          <w:sz w:val="40"/>
          <w:szCs w:val="40"/>
        </w:rPr>
        <w:t xml:space="preserve"> didattica</w:t>
      </w:r>
    </w:p>
    <w:p w:rsidR="004D5163" w:rsidRDefault="004D5163" w:rsidP="002B08FF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Continuano</w:t>
      </w:r>
      <w:r w:rsidR="002B08FF" w:rsidRPr="00640756">
        <w:rPr>
          <w:rFonts w:asciiTheme="majorHAnsi" w:hAnsiTheme="majorHAnsi" w:cs="Arial"/>
          <w:b/>
        </w:rPr>
        <w:t xml:space="preserve"> le iscrizioni </w:t>
      </w:r>
      <w:r>
        <w:rPr>
          <w:rFonts w:asciiTheme="majorHAnsi" w:hAnsiTheme="majorHAnsi" w:cs="Arial"/>
          <w:b/>
        </w:rPr>
        <w:t xml:space="preserve">(fino al 6 febbraio) </w:t>
      </w:r>
      <w:r w:rsidR="002B08FF" w:rsidRPr="00640756">
        <w:rPr>
          <w:rFonts w:asciiTheme="majorHAnsi" w:hAnsiTheme="majorHAnsi" w:cs="Arial"/>
          <w:b/>
        </w:rPr>
        <w:t>alla seconda edizione di GAME@SCHOOL, Olimpiade Nazionale del Videogioco nella Didattica che si terrà il 24 febbraio 2018 con undici sedi in tutta Italia.</w:t>
      </w:r>
      <w:bookmarkStart w:id="0" w:name="_GoBack"/>
      <w:bookmarkEnd w:id="0"/>
    </w:p>
    <w:p w:rsidR="001E1E8B" w:rsidRPr="00FD0EED" w:rsidRDefault="004D5163" w:rsidP="002B08FF">
      <w:pPr>
        <w:jc w:val="both"/>
        <w:rPr>
          <w:rFonts w:asciiTheme="majorHAnsi" w:hAnsiTheme="majorHAnsi" w:cs="Arial"/>
          <w:b/>
        </w:rPr>
      </w:pPr>
      <w:r w:rsidRPr="00640756">
        <w:rPr>
          <w:rFonts w:asciiTheme="majorHAnsi" w:hAnsiTheme="majorHAnsi" w:cs="Arial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-335966</wp:posOffset>
            </wp:positionH>
            <wp:positionV relativeFrom="paragraph">
              <wp:posOffset>-1177468</wp:posOffset>
            </wp:positionV>
            <wp:extent cx="2136039" cy="3022591"/>
            <wp:effectExtent l="0" t="0" r="0" b="6985"/>
            <wp:wrapTight wrapText="bothSides">
              <wp:wrapPolygon edited="0">
                <wp:start x="0" y="0"/>
                <wp:lineTo x="0" y="21514"/>
                <wp:lineTo x="21388" y="21514"/>
                <wp:lineTo x="21388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alocandina-i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053" cy="303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</w:rPr>
        <w:t xml:space="preserve">Oltre 165 le squadre e 650 gli studenti già iscritti alla </w:t>
      </w:r>
      <w:r w:rsidR="002B08FF" w:rsidRPr="00640756">
        <w:rPr>
          <w:rFonts w:asciiTheme="majorHAnsi" w:hAnsiTheme="majorHAnsi" w:cs="Arial"/>
        </w:rPr>
        <w:t xml:space="preserve">seconda edizione del GAME@SCHOOL, Olimpiade Nazionale del Videogioco nella Didattica, competizione tra studenti </w:t>
      </w:r>
      <w:r w:rsidR="0006145A" w:rsidRPr="00640756">
        <w:rPr>
          <w:rFonts w:asciiTheme="majorHAnsi" w:hAnsiTheme="majorHAnsi" w:cs="Arial"/>
        </w:rPr>
        <w:t xml:space="preserve">per </w:t>
      </w:r>
      <w:r w:rsidR="002B08FF" w:rsidRPr="00640756">
        <w:rPr>
          <w:rFonts w:asciiTheme="majorHAnsi" w:hAnsiTheme="majorHAnsi" w:cs="Arial"/>
        </w:rPr>
        <w:t>sviluppare l'utilizzo del videogioco a fini didattici che si svolgerà il 24 febbraio 2018 in 11 sedi sull’intero territorio nazionale</w:t>
      </w:r>
      <w:r w:rsidR="001E1E8B">
        <w:rPr>
          <w:rFonts w:asciiTheme="majorHAnsi" w:hAnsiTheme="majorHAnsi" w:cs="Arial"/>
        </w:rPr>
        <w:t xml:space="preserve">. </w:t>
      </w:r>
      <w:r w:rsidR="001E1E8B" w:rsidRPr="00FD0EED">
        <w:rPr>
          <w:rFonts w:asciiTheme="majorHAnsi" w:hAnsiTheme="majorHAnsi" w:cs="Arial"/>
          <w:b/>
        </w:rPr>
        <w:t>L’iscrizione è gratuita e va effettuata a cura degli insegnanti (</w:t>
      </w:r>
      <w:r w:rsidR="00FD0EED" w:rsidRPr="00FD0EED">
        <w:rPr>
          <w:rFonts w:asciiTheme="majorHAnsi" w:hAnsiTheme="majorHAnsi" w:cs="Arial"/>
          <w:b/>
        </w:rPr>
        <w:t xml:space="preserve">a cui non </w:t>
      </w:r>
      <w:r w:rsidR="00C802EB">
        <w:rPr>
          <w:rFonts w:asciiTheme="majorHAnsi" w:hAnsiTheme="majorHAnsi" w:cs="Arial"/>
          <w:b/>
        </w:rPr>
        <w:t xml:space="preserve">è </w:t>
      </w:r>
      <w:r w:rsidR="00FD0EED" w:rsidRPr="00FD0EED">
        <w:rPr>
          <w:rFonts w:asciiTheme="majorHAnsi" w:hAnsiTheme="majorHAnsi" w:cs="Arial"/>
          <w:b/>
        </w:rPr>
        <w:t>richiesta alcuna competenza specifica sui videogame</w:t>
      </w:r>
      <w:r w:rsidR="001E1E8B" w:rsidRPr="00FD0EED">
        <w:rPr>
          <w:rFonts w:asciiTheme="majorHAnsi" w:hAnsiTheme="majorHAnsi" w:cs="Arial"/>
          <w:b/>
        </w:rPr>
        <w:t>).</w:t>
      </w:r>
    </w:p>
    <w:p w:rsidR="0006145A" w:rsidRPr="00640756" w:rsidRDefault="002B08FF" w:rsidP="002B08FF">
      <w:pPr>
        <w:jc w:val="both"/>
        <w:rPr>
          <w:rFonts w:asciiTheme="majorHAnsi" w:hAnsiTheme="majorHAnsi" w:cs="Arial"/>
        </w:rPr>
      </w:pPr>
      <w:r w:rsidRPr="00640756">
        <w:rPr>
          <w:rFonts w:asciiTheme="majorHAnsi" w:hAnsiTheme="majorHAnsi" w:cs="Arial"/>
        </w:rPr>
        <w:t xml:space="preserve">GAME@SCHOOL è la prima competizione nazionale dedicata al videogioco nella didattica. </w:t>
      </w:r>
    </w:p>
    <w:p w:rsidR="0006145A" w:rsidRPr="00640756" w:rsidRDefault="0006145A" w:rsidP="002B08FF">
      <w:pPr>
        <w:jc w:val="both"/>
        <w:rPr>
          <w:rFonts w:asciiTheme="majorHAnsi" w:hAnsiTheme="majorHAnsi" w:cs="Arial"/>
        </w:rPr>
      </w:pPr>
      <w:r w:rsidRPr="00640756">
        <w:rPr>
          <w:rFonts w:asciiTheme="majorHAnsi" w:hAnsiTheme="majorHAnsi" w:cs="Arial"/>
        </w:rPr>
        <w:t>Siamo di fronte a un ulteriore passo in avanti verso lo sdoganamento del videogioco come strumento didattico. È ormai assodato che utilizzando i videogiochi in aula, gli studenti riescano a sviluppare e potenziare le proprie capacità analitiche, ad accelerare il processo di apprendimento, a dar sfogo alla propria creatività e a risolvere problemi o situazioni complesse. Aiutano, infatti, la concentrazione, a ispirare nuove idee e danno un senso di rassicurazione. I videogiochi didattici, e in generale i giochi, offrono agli studenti l’opportunità di prendere rischi, coltivare forti capacità cognitive, fallire e immediatamente provare di nuovo per cercare di completare il task o il livello.</w:t>
      </w:r>
    </w:p>
    <w:p w:rsidR="002B08FF" w:rsidRPr="00640756" w:rsidRDefault="004D5163" w:rsidP="002B08FF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Q</w:t>
      </w:r>
      <w:r w:rsidR="002B08FF" w:rsidRPr="00640756">
        <w:rPr>
          <w:rFonts w:asciiTheme="majorHAnsi" w:hAnsiTheme="majorHAnsi" w:cs="Arial"/>
        </w:rPr>
        <w:t xml:space="preserve">uest'anno la competizione si allarga a livello nazionale, svolgendosi contemporaneamente in undici sedi distribuite su tutto il territorio nazionale: Ancona, Castellammare del Golfo (Trapani), Bergamo, Campobasso, Ciampino (Roma), Nicolosi (Catania), Somma Lombardo (Varese), </w:t>
      </w:r>
      <w:r w:rsidR="009728F6">
        <w:rPr>
          <w:rFonts w:asciiTheme="majorHAnsi" w:hAnsiTheme="majorHAnsi" w:cs="Arial"/>
        </w:rPr>
        <w:t xml:space="preserve">Sondrio, </w:t>
      </w:r>
      <w:r w:rsidR="002B08FF" w:rsidRPr="00640756">
        <w:rPr>
          <w:rFonts w:asciiTheme="majorHAnsi" w:hAnsiTheme="majorHAnsi" w:cs="Arial"/>
        </w:rPr>
        <w:t xml:space="preserve">Viareggio (Lucca), Vittorio Veneto (Treviso), Castano Primo (Milano). </w:t>
      </w:r>
    </w:p>
    <w:p w:rsidR="002B08FF" w:rsidRPr="00640756" w:rsidRDefault="002B08FF" w:rsidP="002B08FF">
      <w:pPr>
        <w:jc w:val="both"/>
        <w:rPr>
          <w:rFonts w:asciiTheme="majorHAnsi" w:hAnsiTheme="majorHAnsi" w:cs="Arial"/>
        </w:rPr>
      </w:pPr>
      <w:r w:rsidRPr="00640756">
        <w:rPr>
          <w:rFonts w:asciiTheme="majorHAnsi" w:hAnsiTheme="majorHAnsi" w:cs="Arial"/>
        </w:rPr>
        <w:t>Una giornata avvincente che vedrà squadre di studenti sfidarsi nella realizzazione di un videogioco (o demo) a scopo didattico</w:t>
      </w:r>
      <w:r w:rsidR="004D5163">
        <w:rPr>
          <w:rFonts w:asciiTheme="majorHAnsi" w:hAnsiTheme="majorHAnsi" w:cs="Arial"/>
        </w:rPr>
        <w:t xml:space="preserve"> (i</w:t>
      </w:r>
      <w:r w:rsidR="004D5163" w:rsidRPr="00640756">
        <w:rPr>
          <w:rFonts w:asciiTheme="majorHAnsi" w:hAnsiTheme="majorHAnsi" w:cs="Arial"/>
        </w:rPr>
        <w:t>l tema rimarrà segreto fino a inizio gara</w:t>
      </w:r>
      <w:r w:rsidR="004D5163">
        <w:rPr>
          <w:rFonts w:asciiTheme="majorHAnsi" w:hAnsiTheme="majorHAnsi" w:cs="Arial"/>
        </w:rPr>
        <w:t>) e parallelamente insegnanti, genitori e accompagnatori partecipare al corso su Videogioco e Didattica</w:t>
      </w:r>
      <w:r w:rsidRPr="00640756">
        <w:rPr>
          <w:rFonts w:asciiTheme="majorHAnsi" w:hAnsiTheme="majorHAnsi" w:cs="Arial"/>
        </w:rPr>
        <w:t xml:space="preserve">. </w:t>
      </w:r>
    </w:p>
    <w:p w:rsidR="004D5163" w:rsidRDefault="004D5163" w:rsidP="002B08FF">
      <w:pPr>
        <w:jc w:val="both"/>
        <w:rPr>
          <w:rFonts w:asciiTheme="majorHAnsi" w:hAnsiTheme="majorHAnsi" w:cs="Arial"/>
        </w:rPr>
      </w:pPr>
    </w:p>
    <w:p w:rsidR="004D5163" w:rsidRPr="00640756" w:rsidRDefault="004D5163" w:rsidP="004D5163">
      <w:pPr>
        <w:jc w:val="both"/>
        <w:rPr>
          <w:rFonts w:asciiTheme="majorHAnsi" w:hAnsiTheme="majorHAnsi" w:cs="Arial"/>
        </w:rPr>
      </w:pPr>
      <w:r w:rsidRPr="00640756">
        <w:rPr>
          <w:rFonts w:asciiTheme="majorHAnsi" w:hAnsiTheme="majorHAnsi" w:cs="Arial"/>
        </w:rPr>
        <w:t>L’evento è organizzato dall’</w:t>
      </w:r>
      <w:hyperlink r:id="rId8" w:tgtFrame="_blank" w:history="1">
        <w:r w:rsidRPr="00640756">
          <w:rPr>
            <w:rStyle w:val="Collegamentoipertestuale"/>
            <w:rFonts w:asciiTheme="majorHAnsi" w:hAnsiTheme="majorHAnsi" w:cs="Arial"/>
            <w:b/>
            <w:bCs/>
          </w:rPr>
          <w:t>Associazione Centro Studi ImparaDigitale</w:t>
        </w:r>
      </w:hyperlink>
      <w:r w:rsidRPr="00640756">
        <w:rPr>
          <w:rFonts w:asciiTheme="majorHAnsi" w:hAnsiTheme="majorHAnsi" w:cs="Arial"/>
        </w:rPr>
        <w:t>, con la collaborazione del </w:t>
      </w:r>
      <w:hyperlink r:id="rId9" w:tgtFrame="_blank" w:history="1">
        <w:r w:rsidRPr="00640756">
          <w:rPr>
            <w:rStyle w:val="Collegamentoipertestuale"/>
            <w:rFonts w:asciiTheme="majorHAnsi" w:hAnsiTheme="majorHAnsi" w:cs="Arial"/>
            <w:b/>
            <w:bCs/>
          </w:rPr>
          <w:t>Comune di Bergamo</w:t>
        </w:r>
      </w:hyperlink>
      <w:r>
        <w:rPr>
          <w:rFonts w:asciiTheme="majorHAnsi" w:hAnsiTheme="majorHAnsi" w:cs="Arial"/>
        </w:rPr>
        <w:t xml:space="preserve"> e </w:t>
      </w:r>
      <w:r w:rsidRPr="00640756">
        <w:rPr>
          <w:rFonts w:asciiTheme="majorHAnsi" w:hAnsiTheme="majorHAnsi" w:cs="Arial"/>
        </w:rPr>
        <w:t>di </w:t>
      </w:r>
      <w:hyperlink r:id="rId10" w:tgtFrame="_blank" w:history="1">
        <w:r w:rsidRPr="00640756">
          <w:rPr>
            <w:rStyle w:val="Collegamentoipertestuale"/>
            <w:rFonts w:asciiTheme="majorHAnsi" w:hAnsiTheme="majorHAnsi" w:cs="Arial"/>
            <w:b/>
            <w:bCs/>
          </w:rPr>
          <w:t>AESVI</w:t>
        </w:r>
      </w:hyperlink>
      <w:r w:rsidRPr="00640756">
        <w:rPr>
          <w:rFonts w:asciiTheme="majorHAnsi" w:hAnsiTheme="majorHAnsi" w:cs="Arial"/>
        </w:rPr>
        <w:t> (Associazione Editori Sviluppatori Videogiochi Italiani) e la speciale partecipazione, in qualità di partner e consulente tecnico, della </w:t>
      </w:r>
      <w:hyperlink r:id="rId11" w:tgtFrame="_blank" w:history="1">
        <w:r w:rsidRPr="00640756">
          <w:rPr>
            <w:rStyle w:val="Collegamentoipertestuale"/>
            <w:rFonts w:asciiTheme="majorHAnsi" w:hAnsiTheme="majorHAnsi" w:cs="Arial"/>
            <w:b/>
            <w:bCs/>
          </w:rPr>
          <w:t>Digital Bros Game Academy</w:t>
        </w:r>
      </w:hyperlink>
      <w:r w:rsidRPr="00640756">
        <w:rPr>
          <w:rFonts w:asciiTheme="majorHAnsi" w:hAnsiTheme="majorHAnsi" w:cs="Arial"/>
        </w:rPr>
        <w:t>, Accademia di formazione professionale concepita e organizzata per formare figure professionali e sviluppare nuovi talenti destinati all’industria del videogame.</w:t>
      </w:r>
      <w:r>
        <w:rPr>
          <w:rFonts w:asciiTheme="majorHAnsi" w:hAnsiTheme="majorHAnsi" w:cs="Arial"/>
        </w:rPr>
        <w:t xml:space="preserve"> Partner e sponsor dell’evento: </w:t>
      </w:r>
      <w:r w:rsidRPr="004D5163">
        <w:rPr>
          <w:rFonts w:asciiTheme="majorHAnsi" w:hAnsiTheme="majorHAnsi" w:cs="Arial"/>
          <w:b/>
        </w:rPr>
        <w:t>Acer for education</w:t>
      </w:r>
      <w:r w:rsidRPr="004D5163">
        <w:rPr>
          <w:rFonts w:asciiTheme="majorHAnsi" w:hAnsiTheme="majorHAnsi" w:cs="Arial"/>
        </w:rPr>
        <w:t xml:space="preserve">, </w:t>
      </w:r>
      <w:r w:rsidRPr="004D5163">
        <w:rPr>
          <w:rFonts w:asciiTheme="majorHAnsi" w:hAnsiTheme="majorHAnsi" w:cs="Arial"/>
          <w:b/>
        </w:rPr>
        <w:t>Samsung</w:t>
      </w:r>
      <w:r w:rsidRPr="004D5163">
        <w:rPr>
          <w:rFonts w:asciiTheme="majorHAnsi" w:hAnsiTheme="majorHAnsi" w:cs="Arial"/>
        </w:rPr>
        <w:t xml:space="preserve">, </w:t>
      </w:r>
      <w:r w:rsidRPr="004D5163">
        <w:rPr>
          <w:rFonts w:asciiTheme="majorHAnsi" w:hAnsiTheme="majorHAnsi" w:cs="Arial"/>
          <w:b/>
        </w:rPr>
        <w:t>Zanichelli</w:t>
      </w:r>
      <w:r w:rsidRPr="004D5163">
        <w:rPr>
          <w:rFonts w:asciiTheme="majorHAnsi" w:hAnsiTheme="majorHAnsi" w:cs="Arial"/>
        </w:rPr>
        <w:t xml:space="preserve">, </w:t>
      </w:r>
      <w:r w:rsidRPr="004D5163">
        <w:rPr>
          <w:rFonts w:asciiTheme="majorHAnsi" w:hAnsiTheme="majorHAnsi" w:cs="Arial"/>
          <w:b/>
        </w:rPr>
        <w:t>Digitale Bros Game Academy</w:t>
      </w:r>
      <w:r w:rsidRPr="004D5163">
        <w:rPr>
          <w:rFonts w:asciiTheme="majorHAnsi" w:hAnsiTheme="majorHAnsi" w:cs="Arial"/>
        </w:rPr>
        <w:t xml:space="preserve">, </w:t>
      </w:r>
      <w:r w:rsidRPr="004D5163">
        <w:rPr>
          <w:rFonts w:asciiTheme="majorHAnsi" w:hAnsiTheme="majorHAnsi" w:cs="Arial"/>
          <w:b/>
        </w:rPr>
        <w:t>Milestone</w:t>
      </w:r>
      <w:r w:rsidRPr="004D5163">
        <w:rPr>
          <w:rFonts w:asciiTheme="majorHAnsi" w:hAnsiTheme="majorHAnsi" w:cs="Arial"/>
        </w:rPr>
        <w:t xml:space="preserve">, </w:t>
      </w:r>
      <w:r w:rsidRPr="004D5163">
        <w:rPr>
          <w:rFonts w:asciiTheme="majorHAnsi" w:hAnsiTheme="majorHAnsi" w:cs="Arial"/>
          <w:b/>
        </w:rPr>
        <w:t>BigBen Interactive</w:t>
      </w:r>
      <w:r w:rsidRPr="004D5163">
        <w:rPr>
          <w:rFonts w:asciiTheme="majorHAnsi" w:hAnsiTheme="majorHAnsi" w:cs="Arial"/>
        </w:rPr>
        <w:t xml:space="preserve">, </w:t>
      </w:r>
      <w:r w:rsidRPr="004D5163">
        <w:rPr>
          <w:rFonts w:asciiTheme="majorHAnsi" w:hAnsiTheme="majorHAnsi" w:cs="Arial"/>
          <w:b/>
        </w:rPr>
        <w:t>Oriocenter</w:t>
      </w:r>
      <w:r w:rsidRPr="004D5163">
        <w:rPr>
          <w:rFonts w:asciiTheme="majorHAnsi" w:hAnsiTheme="majorHAnsi" w:cs="Arial"/>
        </w:rPr>
        <w:t xml:space="preserve">, </w:t>
      </w:r>
      <w:r w:rsidRPr="004D5163">
        <w:rPr>
          <w:rFonts w:asciiTheme="majorHAnsi" w:hAnsiTheme="majorHAnsi" w:cs="Arial"/>
          <w:b/>
        </w:rPr>
        <w:t>Ovosonico</w:t>
      </w:r>
      <w:r w:rsidRPr="004D5163">
        <w:rPr>
          <w:rFonts w:asciiTheme="majorHAnsi" w:hAnsiTheme="majorHAnsi" w:cs="Arial"/>
        </w:rPr>
        <w:t>.</w:t>
      </w:r>
    </w:p>
    <w:p w:rsidR="002B08FF" w:rsidRPr="00640756" w:rsidRDefault="002B08FF" w:rsidP="002B08FF">
      <w:pPr>
        <w:jc w:val="both"/>
        <w:rPr>
          <w:rFonts w:asciiTheme="majorHAnsi" w:hAnsiTheme="majorHAnsi" w:cs="Arial"/>
        </w:rPr>
      </w:pPr>
      <w:r w:rsidRPr="00640756">
        <w:rPr>
          <w:rFonts w:asciiTheme="majorHAnsi" w:hAnsiTheme="majorHAnsi" w:cs="Arial"/>
        </w:rPr>
        <w:t>Alla competizione sono ammessi a partecipare gli studenti delle scuole:</w:t>
      </w:r>
    </w:p>
    <w:p w:rsidR="002B08FF" w:rsidRPr="00640756" w:rsidRDefault="002B08FF" w:rsidP="002B08FF">
      <w:pPr>
        <w:spacing w:after="0" w:line="240" w:lineRule="auto"/>
        <w:jc w:val="both"/>
        <w:rPr>
          <w:rFonts w:asciiTheme="majorHAnsi" w:hAnsiTheme="majorHAnsi" w:cs="Arial"/>
        </w:rPr>
      </w:pPr>
      <w:r w:rsidRPr="00640756">
        <w:rPr>
          <w:rFonts w:asciiTheme="majorHAnsi" w:hAnsiTheme="majorHAnsi" w:cs="Arial"/>
        </w:rPr>
        <w:t>•</w:t>
      </w:r>
      <w:r w:rsidRPr="00640756">
        <w:rPr>
          <w:rFonts w:asciiTheme="majorHAnsi" w:hAnsiTheme="majorHAnsi" w:cs="Arial"/>
        </w:rPr>
        <w:tab/>
        <w:t>Primarie</w:t>
      </w:r>
    </w:p>
    <w:p w:rsidR="002B08FF" w:rsidRPr="00640756" w:rsidRDefault="002B08FF" w:rsidP="002B08FF">
      <w:pPr>
        <w:spacing w:after="0" w:line="240" w:lineRule="auto"/>
        <w:jc w:val="both"/>
        <w:rPr>
          <w:rFonts w:asciiTheme="majorHAnsi" w:hAnsiTheme="majorHAnsi" w:cs="Arial"/>
        </w:rPr>
      </w:pPr>
      <w:r w:rsidRPr="00640756">
        <w:rPr>
          <w:rFonts w:asciiTheme="majorHAnsi" w:hAnsiTheme="majorHAnsi" w:cs="Arial"/>
        </w:rPr>
        <w:t>•</w:t>
      </w:r>
      <w:r w:rsidRPr="00640756">
        <w:rPr>
          <w:rFonts w:asciiTheme="majorHAnsi" w:hAnsiTheme="majorHAnsi" w:cs="Arial"/>
        </w:rPr>
        <w:tab/>
        <w:t>Secondarie di primo grado</w:t>
      </w:r>
    </w:p>
    <w:p w:rsidR="002B08FF" w:rsidRPr="00640756" w:rsidRDefault="002B08FF" w:rsidP="002B08FF">
      <w:pPr>
        <w:spacing w:after="0" w:line="240" w:lineRule="auto"/>
        <w:jc w:val="both"/>
        <w:rPr>
          <w:rFonts w:asciiTheme="majorHAnsi" w:hAnsiTheme="majorHAnsi" w:cs="Arial"/>
        </w:rPr>
      </w:pPr>
      <w:r w:rsidRPr="00640756">
        <w:rPr>
          <w:rFonts w:asciiTheme="majorHAnsi" w:hAnsiTheme="majorHAnsi" w:cs="Arial"/>
        </w:rPr>
        <w:t>•</w:t>
      </w:r>
      <w:r w:rsidRPr="00640756">
        <w:rPr>
          <w:rFonts w:asciiTheme="majorHAnsi" w:hAnsiTheme="majorHAnsi" w:cs="Arial"/>
        </w:rPr>
        <w:tab/>
        <w:t>Secondarie di secondo grado</w:t>
      </w:r>
    </w:p>
    <w:p w:rsidR="002B08FF" w:rsidRDefault="002B08FF" w:rsidP="0058268B">
      <w:pPr>
        <w:spacing w:before="240"/>
        <w:jc w:val="both"/>
        <w:rPr>
          <w:rFonts w:asciiTheme="majorHAnsi" w:hAnsiTheme="majorHAnsi" w:cs="Arial"/>
        </w:rPr>
      </w:pPr>
      <w:r w:rsidRPr="00640756">
        <w:rPr>
          <w:rFonts w:asciiTheme="majorHAnsi" w:hAnsiTheme="majorHAnsi" w:cs="Arial"/>
        </w:rPr>
        <w:t>Gli studenti devono essere organizzati in squadre formate da un minimo di due a un massimo di quattro componenti.</w:t>
      </w:r>
    </w:p>
    <w:p w:rsidR="004D5163" w:rsidRDefault="002B08FF" w:rsidP="004D5163">
      <w:pPr>
        <w:spacing w:line="276" w:lineRule="auto"/>
        <w:rPr>
          <w:rFonts w:ascii="Calibri Light" w:hAnsi="Calibri Light"/>
          <w:i/>
          <w:iCs/>
          <w:color w:val="262626"/>
        </w:rPr>
      </w:pPr>
      <w:r w:rsidRPr="00640756">
        <w:rPr>
          <w:rFonts w:asciiTheme="majorHAnsi" w:hAnsiTheme="majorHAnsi" w:cs="Arial"/>
        </w:rPr>
        <w:t>In parallelo, per insegnanti</w:t>
      </w:r>
      <w:r w:rsidR="004D5163">
        <w:rPr>
          <w:rFonts w:asciiTheme="majorHAnsi" w:hAnsiTheme="majorHAnsi" w:cs="Arial"/>
        </w:rPr>
        <w:t>, genitori e accompagnatori delle squadre,</w:t>
      </w:r>
      <w:r w:rsidRPr="00640756">
        <w:rPr>
          <w:rFonts w:asciiTheme="majorHAnsi" w:hAnsiTheme="majorHAnsi" w:cs="Arial"/>
        </w:rPr>
        <w:t xml:space="preserve"> si svolgerà una </w:t>
      </w:r>
      <w:r w:rsidRPr="004D5163">
        <w:rPr>
          <w:rFonts w:asciiTheme="majorHAnsi" w:hAnsiTheme="majorHAnsi" w:cs="Arial"/>
          <w:b/>
        </w:rPr>
        <w:t>sessione formativa</w:t>
      </w:r>
      <w:r w:rsidR="004D5163">
        <w:rPr>
          <w:rFonts w:asciiTheme="majorHAnsi" w:hAnsiTheme="majorHAnsi" w:cs="Arial"/>
        </w:rPr>
        <w:t>*</w:t>
      </w:r>
      <w:r w:rsidRPr="00640756">
        <w:rPr>
          <w:rFonts w:asciiTheme="majorHAnsi" w:hAnsiTheme="majorHAnsi" w:cs="Arial"/>
        </w:rPr>
        <w:t xml:space="preserve"> sul videogioco e sulla sua valenza didattica: tra gli i</w:t>
      </w:r>
      <w:r w:rsidR="000C3448" w:rsidRPr="00640756">
        <w:rPr>
          <w:rFonts w:asciiTheme="majorHAnsi" w:hAnsiTheme="majorHAnsi" w:cs="Arial"/>
        </w:rPr>
        <w:t xml:space="preserve">nterventi </w:t>
      </w:r>
      <w:r w:rsidR="000C3448" w:rsidRPr="002B3053">
        <w:rPr>
          <w:rFonts w:asciiTheme="majorHAnsi" w:hAnsiTheme="majorHAnsi" w:cs="Arial"/>
          <w:b/>
        </w:rPr>
        <w:t>Riccardo Landi</w:t>
      </w:r>
      <w:r w:rsidR="000C3448" w:rsidRPr="00640756">
        <w:rPr>
          <w:rFonts w:asciiTheme="majorHAnsi" w:hAnsiTheme="majorHAnsi" w:cs="Arial"/>
        </w:rPr>
        <w:t>, Core T</w:t>
      </w:r>
      <w:r w:rsidRPr="00640756">
        <w:rPr>
          <w:rFonts w:asciiTheme="majorHAnsi" w:hAnsiTheme="majorHAnsi" w:cs="Arial"/>
        </w:rPr>
        <w:t>rainer</w:t>
      </w:r>
      <w:r w:rsidR="000C3448" w:rsidRPr="00640756">
        <w:rPr>
          <w:rFonts w:asciiTheme="majorHAnsi" w:hAnsiTheme="majorHAnsi" w:cs="Arial"/>
        </w:rPr>
        <w:t xml:space="preserve"> del Corso di Game Designer di</w:t>
      </w:r>
      <w:r w:rsidRPr="00640756">
        <w:rPr>
          <w:rFonts w:asciiTheme="majorHAnsi" w:hAnsiTheme="majorHAnsi" w:cs="Arial"/>
        </w:rPr>
        <w:t xml:space="preserve"> Digital Bros Game Academy, </w:t>
      </w:r>
      <w:r w:rsidRPr="002B3053">
        <w:rPr>
          <w:rFonts w:asciiTheme="majorHAnsi" w:hAnsiTheme="majorHAnsi" w:cs="Arial"/>
          <w:b/>
        </w:rPr>
        <w:t>Daniela Lucangeli</w:t>
      </w:r>
      <w:r w:rsidRPr="00640756">
        <w:rPr>
          <w:rFonts w:asciiTheme="majorHAnsi" w:hAnsiTheme="majorHAnsi" w:cs="Arial"/>
        </w:rPr>
        <w:t xml:space="preserve">, docente di Psicologia dello sviluppo all'Università di Padova, </w:t>
      </w:r>
      <w:r w:rsidRPr="002B3053">
        <w:rPr>
          <w:rFonts w:asciiTheme="majorHAnsi" w:hAnsiTheme="majorHAnsi" w:cs="Arial"/>
          <w:b/>
        </w:rPr>
        <w:t>Thalita Malagò</w:t>
      </w:r>
      <w:r w:rsidRPr="00640756">
        <w:rPr>
          <w:rFonts w:asciiTheme="majorHAnsi" w:hAnsiTheme="majorHAnsi" w:cs="Arial"/>
        </w:rPr>
        <w:t xml:space="preserve">, </w:t>
      </w:r>
      <w:r w:rsidR="00203F25">
        <w:rPr>
          <w:rFonts w:asciiTheme="majorHAnsi" w:hAnsiTheme="majorHAnsi" w:cs="Arial"/>
        </w:rPr>
        <w:t>S</w:t>
      </w:r>
      <w:r w:rsidRPr="00640756">
        <w:rPr>
          <w:rFonts w:asciiTheme="majorHAnsi" w:hAnsiTheme="majorHAnsi" w:cs="Arial"/>
        </w:rPr>
        <w:t xml:space="preserve">egretario </w:t>
      </w:r>
      <w:r w:rsidR="00203F25">
        <w:rPr>
          <w:rFonts w:asciiTheme="majorHAnsi" w:hAnsiTheme="majorHAnsi" w:cs="Arial"/>
        </w:rPr>
        <w:t>G</w:t>
      </w:r>
      <w:r w:rsidRPr="00640756">
        <w:rPr>
          <w:rFonts w:asciiTheme="majorHAnsi" w:hAnsiTheme="majorHAnsi" w:cs="Arial"/>
        </w:rPr>
        <w:t xml:space="preserve">enerale di AESVI, </w:t>
      </w:r>
      <w:r w:rsidRPr="002B3053">
        <w:rPr>
          <w:rFonts w:asciiTheme="majorHAnsi" w:hAnsiTheme="majorHAnsi" w:cs="Arial"/>
          <w:b/>
        </w:rPr>
        <w:t>Federico Cella</w:t>
      </w:r>
      <w:r w:rsidRPr="00640756">
        <w:rPr>
          <w:rFonts w:asciiTheme="majorHAnsi" w:hAnsiTheme="majorHAnsi" w:cs="Arial"/>
        </w:rPr>
        <w:t xml:space="preserve"> ed </w:t>
      </w:r>
      <w:r w:rsidRPr="002B3053">
        <w:rPr>
          <w:rFonts w:asciiTheme="majorHAnsi" w:hAnsiTheme="majorHAnsi" w:cs="Arial"/>
          <w:b/>
        </w:rPr>
        <w:t>Emilio Cozzi</w:t>
      </w:r>
      <w:r w:rsidRPr="00640756">
        <w:rPr>
          <w:rFonts w:asciiTheme="majorHAnsi" w:hAnsiTheme="majorHAnsi" w:cs="Arial"/>
        </w:rPr>
        <w:t>, giornalisti specializzati nel videogioco</w:t>
      </w:r>
      <w:r w:rsidR="003868CA">
        <w:rPr>
          <w:rFonts w:asciiTheme="majorHAnsi" w:hAnsiTheme="majorHAnsi" w:cs="Arial"/>
        </w:rPr>
        <w:t>,</w:t>
      </w:r>
      <w:r w:rsidRPr="00640756">
        <w:rPr>
          <w:rFonts w:asciiTheme="majorHAnsi" w:hAnsiTheme="majorHAnsi" w:cs="Arial"/>
        </w:rPr>
        <w:t xml:space="preserve"> </w:t>
      </w:r>
      <w:r w:rsidRPr="002B3053">
        <w:rPr>
          <w:rFonts w:asciiTheme="majorHAnsi" w:hAnsiTheme="majorHAnsi" w:cs="Arial"/>
          <w:b/>
        </w:rPr>
        <w:t>Alfonso D'Ambrosio</w:t>
      </w:r>
      <w:r w:rsidRPr="00640756">
        <w:rPr>
          <w:rFonts w:asciiTheme="majorHAnsi" w:hAnsiTheme="majorHAnsi" w:cs="Arial"/>
        </w:rPr>
        <w:t>, formatore di ImparaDigitale. La sessione si terrà a Bergamo e sarà trasmessa in diretta streaming in tutte le altre sedi.</w:t>
      </w:r>
      <w:r w:rsidR="004D5163" w:rsidRPr="004D5163">
        <w:rPr>
          <w:rFonts w:ascii="Calibri Light" w:hAnsi="Calibri Light"/>
          <w:i/>
          <w:iCs/>
          <w:color w:val="262626"/>
        </w:rPr>
        <w:t xml:space="preserve"> </w:t>
      </w:r>
    </w:p>
    <w:p w:rsidR="004D5163" w:rsidRPr="004D5163" w:rsidRDefault="004D5163" w:rsidP="004D5163">
      <w:pPr>
        <w:spacing w:line="276" w:lineRule="auto"/>
        <w:rPr>
          <w:rFonts w:ascii="Calibri Light" w:hAnsi="Calibri Light"/>
          <w:b/>
          <w:i/>
          <w:iCs/>
          <w:color w:val="262626"/>
        </w:rPr>
      </w:pPr>
      <w:r w:rsidRPr="004D5163">
        <w:rPr>
          <w:rFonts w:ascii="Calibri Light" w:hAnsi="Calibri Light"/>
          <w:b/>
          <w:i/>
          <w:iCs/>
          <w:color w:val="262626"/>
        </w:rPr>
        <w:t>(*) Il corso è valido ai fini dell’aggiornamento obbligatorio dei docenti (sarà rilasciato un Attestato di Partecipazione).</w:t>
      </w:r>
    </w:p>
    <w:p w:rsidR="004D5163" w:rsidRPr="004D5163" w:rsidRDefault="004D5163" w:rsidP="004D5163">
      <w:pPr>
        <w:spacing w:line="276" w:lineRule="auto"/>
        <w:rPr>
          <w:rFonts w:ascii="Calibri Light" w:hAnsi="Calibri Light"/>
          <w:color w:val="262626"/>
        </w:rPr>
      </w:pPr>
      <w:r w:rsidRPr="004D5163">
        <w:rPr>
          <w:rFonts w:asciiTheme="majorHAnsi" w:hAnsiTheme="majorHAnsi" w:cs="Arial"/>
        </w:rPr>
        <w:t>Premi per gli studenti vincitori</w:t>
      </w:r>
      <w:r w:rsidRPr="004D5163">
        <w:rPr>
          <w:rFonts w:asciiTheme="majorHAnsi" w:hAnsiTheme="majorHAnsi" w:cs="Arial"/>
        </w:rPr>
        <w:t xml:space="preserve">: </w:t>
      </w:r>
      <w:r>
        <w:rPr>
          <w:rFonts w:ascii="Calibri Light" w:hAnsi="Calibri Light"/>
          <w:color w:val="262626"/>
        </w:rPr>
        <w:t>a</w:t>
      </w:r>
      <w:r w:rsidRPr="004D5163">
        <w:rPr>
          <w:rFonts w:ascii="Calibri Light" w:hAnsi="Calibri Light"/>
          <w:color w:val="262626"/>
        </w:rPr>
        <w:t xml:space="preserve">ccessori </w:t>
      </w:r>
      <w:r w:rsidRPr="004D5163">
        <w:rPr>
          <w:rFonts w:ascii="Calibri Light" w:hAnsi="Calibri Light"/>
          <w:bCs/>
          <w:color w:val="262626"/>
        </w:rPr>
        <w:t>Nacon</w:t>
      </w:r>
      <w:r w:rsidRPr="004D5163">
        <w:rPr>
          <w:rFonts w:ascii="Calibri Light" w:hAnsi="Calibri Light"/>
          <w:color w:val="262626"/>
        </w:rPr>
        <w:t xml:space="preserve"> per il ga</w:t>
      </w:r>
      <w:r w:rsidRPr="004D5163">
        <w:rPr>
          <w:rFonts w:ascii="Calibri Light" w:hAnsi="Calibri Light"/>
          <w:color w:val="262626"/>
        </w:rPr>
        <w:t>ming (controller, mouse, ecc..), g</w:t>
      </w:r>
      <w:r w:rsidRPr="004D5163">
        <w:rPr>
          <w:rFonts w:ascii="Calibri Light" w:hAnsi="Calibri Light"/>
          <w:color w:val="262626"/>
        </w:rPr>
        <w:t xml:space="preserve">iochi </w:t>
      </w:r>
      <w:r w:rsidRPr="004D5163">
        <w:rPr>
          <w:rFonts w:ascii="Calibri Light" w:hAnsi="Calibri Light"/>
          <w:bCs/>
          <w:color w:val="262626"/>
        </w:rPr>
        <w:t>Digital Bros Game Academy</w:t>
      </w:r>
      <w:r w:rsidRPr="004D5163">
        <w:rPr>
          <w:rFonts w:ascii="Calibri Light" w:hAnsi="Calibri Light"/>
          <w:color w:val="262626"/>
        </w:rPr>
        <w:t xml:space="preserve"> (per menzioni speciali)</w:t>
      </w:r>
      <w:r w:rsidRPr="004D5163">
        <w:rPr>
          <w:rFonts w:ascii="Calibri Light" w:hAnsi="Calibri Light"/>
          <w:color w:val="262626"/>
        </w:rPr>
        <w:t>, gift card</w:t>
      </w:r>
      <w:r w:rsidRPr="004D5163">
        <w:rPr>
          <w:rFonts w:ascii="Calibri Light" w:hAnsi="Calibri Light"/>
          <w:color w:val="262626"/>
        </w:rPr>
        <w:t xml:space="preserve"> </w:t>
      </w:r>
      <w:r w:rsidRPr="004D5163">
        <w:rPr>
          <w:rFonts w:ascii="Calibri Light" w:hAnsi="Calibri Light"/>
          <w:bCs/>
          <w:color w:val="262626"/>
        </w:rPr>
        <w:t>Oriocenter, g</w:t>
      </w:r>
      <w:r w:rsidRPr="004D5163">
        <w:rPr>
          <w:rFonts w:ascii="Calibri Light" w:hAnsi="Calibri Light"/>
          <w:color w:val="262626"/>
        </w:rPr>
        <w:t xml:space="preserve">iochi </w:t>
      </w:r>
      <w:r w:rsidRPr="004D5163">
        <w:rPr>
          <w:rFonts w:ascii="Calibri Light" w:hAnsi="Calibri Light"/>
          <w:bCs/>
          <w:color w:val="262626"/>
        </w:rPr>
        <w:t>Milestone</w:t>
      </w:r>
      <w:r w:rsidRPr="004D5163">
        <w:rPr>
          <w:rFonts w:ascii="Calibri Light" w:hAnsi="Calibri Light"/>
          <w:bCs/>
          <w:color w:val="262626"/>
        </w:rPr>
        <w:t>, g</w:t>
      </w:r>
      <w:r w:rsidRPr="004D5163">
        <w:rPr>
          <w:rFonts w:ascii="Calibri Light" w:hAnsi="Calibri Light"/>
          <w:color w:val="262626"/>
        </w:rPr>
        <w:t xml:space="preserve">iochi </w:t>
      </w:r>
      <w:r w:rsidRPr="004D5163">
        <w:rPr>
          <w:rFonts w:ascii="Calibri Light" w:hAnsi="Calibri Light"/>
          <w:bCs/>
          <w:color w:val="262626"/>
        </w:rPr>
        <w:t>Ovosonico</w:t>
      </w:r>
      <w:r w:rsidRPr="004D5163">
        <w:rPr>
          <w:rFonts w:ascii="Calibri Light" w:hAnsi="Calibri Light"/>
          <w:bCs/>
          <w:color w:val="262626"/>
        </w:rPr>
        <w:t>.</w:t>
      </w:r>
    </w:p>
    <w:p w:rsidR="002B08FF" w:rsidRPr="00640756" w:rsidRDefault="002B08FF" w:rsidP="002B08FF">
      <w:pPr>
        <w:jc w:val="both"/>
        <w:rPr>
          <w:rFonts w:asciiTheme="majorHAnsi" w:hAnsiTheme="majorHAnsi" w:cs="Arial"/>
        </w:rPr>
      </w:pPr>
      <w:r w:rsidRPr="00640756">
        <w:rPr>
          <w:rFonts w:asciiTheme="majorHAnsi" w:hAnsiTheme="majorHAnsi" w:cs="Arial"/>
        </w:rPr>
        <w:t xml:space="preserve">I docenti possono iscrivere i propri studenti on-line all’indirizzo </w:t>
      </w:r>
      <w:hyperlink r:id="rId12" w:history="1">
        <w:r w:rsidRPr="00640756">
          <w:rPr>
            <w:rStyle w:val="Collegamentoipertestuale"/>
            <w:rFonts w:asciiTheme="majorHAnsi" w:hAnsiTheme="majorHAnsi" w:cs="Arial"/>
          </w:rPr>
          <w:t>http://videogioco.imparadigitale.it/iscrizioni/</w:t>
        </w:r>
      </w:hyperlink>
      <w:r w:rsidRPr="00640756">
        <w:rPr>
          <w:rFonts w:asciiTheme="majorHAnsi" w:hAnsiTheme="majorHAnsi" w:cs="Arial"/>
        </w:rPr>
        <w:t xml:space="preserve"> entro e non oltre il 6 Febbraio 2018.</w:t>
      </w:r>
    </w:p>
    <w:p w:rsidR="00B81A0A" w:rsidRPr="00640756" w:rsidRDefault="002B08FF" w:rsidP="002B08FF">
      <w:pPr>
        <w:jc w:val="both"/>
        <w:rPr>
          <w:rFonts w:asciiTheme="majorHAnsi" w:hAnsiTheme="majorHAnsi" w:cs="Arial"/>
        </w:rPr>
      </w:pPr>
      <w:r w:rsidRPr="00640756">
        <w:rPr>
          <w:rFonts w:asciiTheme="majorHAnsi" w:hAnsiTheme="majorHAnsi" w:cs="Arial"/>
        </w:rPr>
        <w:t xml:space="preserve">Per info e programma: </w:t>
      </w:r>
      <w:hyperlink r:id="rId13" w:history="1">
        <w:r w:rsidRPr="00640756">
          <w:rPr>
            <w:rStyle w:val="Collegamentoipertestuale"/>
            <w:rFonts w:asciiTheme="majorHAnsi" w:hAnsiTheme="majorHAnsi" w:cs="Arial"/>
          </w:rPr>
          <w:t>http://videogioco.imparadigitale.it</w:t>
        </w:r>
      </w:hyperlink>
      <w:r w:rsidRPr="00640756">
        <w:rPr>
          <w:rFonts w:asciiTheme="majorHAnsi" w:hAnsiTheme="majorHAnsi" w:cs="Arial"/>
        </w:rPr>
        <w:t xml:space="preserve">  </w:t>
      </w:r>
    </w:p>
    <w:p w:rsidR="00EC3197" w:rsidRDefault="00EC3197" w:rsidP="00BC6245">
      <w:pPr>
        <w:spacing w:after="0"/>
        <w:jc w:val="both"/>
        <w:rPr>
          <w:rFonts w:asciiTheme="majorHAnsi" w:hAnsiTheme="majorHAnsi" w:cs="Arial"/>
        </w:rPr>
      </w:pPr>
    </w:p>
    <w:p w:rsidR="0006145A" w:rsidRPr="00640756" w:rsidRDefault="0006145A" w:rsidP="00EC3197">
      <w:pPr>
        <w:pBdr>
          <w:top w:val="dashSmallGap" w:sz="4" w:space="1" w:color="808080" w:themeColor="background1" w:themeShade="80"/>
          <w:bottom w:val="dashSmallGap" w:sz="4" w:space="1" w:color="808080" w:themeColor="background1" w:themeShade="80"/>
        </w:pBdr>
        <w:spacing w:after="0"/>
        <w:jc w:val="both"/>
        <w:rPr>
          <w:rFonts w:asciiTheme="majorHAnsi" w:hAnsiTheme="majorHAnsi" w:cs="Arial"/>
        </w:rPr>
      </w:pPr>
      <w:r w:rsidRPr="00640756">
        <w:rPr>
          <w:rFonts w:asciiTheme="majorHAnsi" w:hAnsiTheme="majorHAnsi" w:cs="Arial"/>
        </w:rPr>
        <w:t>Associazione ImparaDigitale</w:t>
      </w:r>
    </w:p>
    <w:p w:rsidR="0006145A" w:rsidRPr="00640756" w:rsidRDefault="0006145A" w:rsidP="00EC3197">
      <w:pPr>
        <w:pBdr>
          <w:top w:val="dashSmallGap" w:sz="4" w:space="1" w:color="808080" w:themeColor="background1" w:themeShade="80"/>
          <w:bottom w:val="dashSmallGap" w:sz="4" w:space="1" w:color="808080" w:themeColor="background1" w:themeShade="80"/>
        </w:pBdr>
        <w:spacing w:after="0"/>
        <w:jc w:val="both"/>
        <w:rPr>
          <w:rFonts w:asciiTheme="majorHAnsi" w:hAnsiTheme="majorHAnsi" w:cs="Arial"/>
        </w:rPr>
      </w:pPr>
      <w:r w:rsidRPr="00640756">
        <w:rPr>
          <w:rFonts w:asciiTheme="majorHAnsi" w:hAnsiTheme="majorHAnsi" w:cs="Arial"/>
        </w:rPr>
        <w:t xml:space="preserve">Tel: +39 </w:t>
      </w:r>
      <w:r w:rsidR="00BC6245" w:rsidRPr="00640756">
        <w:rPr>
          <w:rFonts w:asciiTheme="majorHAnsi" w:hAnsiTheme="majorHAnsi" w:cs="Arial"/>
        </w:rPr>
        <w:t>0350740131</w:t>
      </w:r>
    </w:p>
    <w:p w:rsidR="00BC6245" w:rsidRPr="002B08FF" w:rsidRDefault="00BC6245" w:rsidP="00EC3197">
      <w:pPr>
        <w:pBdr>
          <w:top w:val="dashSmallGap" w:sz="4" w:space="1" w:color="808080" w:themeColor="background1" w:themeShade="80"/>
          <w:bottom w:val="dashSmallGap" w:sz="4" w:space="1" w:color="808080" w:themeColor="background1" w:themeShade="80"/>
        </w:pBdr>
        <w:spacing w:after="0"/>
        <w:jc w:val="both"/>
        <w:rPr>
          <w:rFonts w:asciiTheme="majorHAnsi" w:hAnsiTheme="majorHAnsi" w:cs="Arial"/>
        </w:rPr>
      </w:pPr>
      <w:r w:rsidRPr="00640756">
        <w:rPr>
          <w:rFonts w:asciiTheme="majorHAnsi" w:hAnsiTheme="majorHAnsi" w:cs="Arial"/>
        </w:rPr>
        <w:t xml:space="preserve">e-mail: </w:t>
      </w:r>
      <w:hyperlink r:id="rId14" w:history="1">
        <w:r w:rsidRPr="00640756">
          <w:rPr>
            <w:rStyle w:val="Collegamentoipertestuale"/>
            <w:rFonts w:asciiTheme="majorHAnsi" w:hAnsiTheme="majorHAnsi" w:cs="Arial"/>
          </w:rPr>
          <w:t>olimpiadi@imparadigitale.it</w:t>
        </w:r>
      </w:hyperlink>
      <w:r>
        <w:rPr>
          <w:rFonts w:asciiTheme="majorHAnsi" w:hAnsiTheme="majorHAnsi" w:cs="Arial"/>
        </w:rPr>
        <w:t xml:space="preserve"> </w:t>
      </w:r>
    </w:p>
    <w:sectPr w:rsidR="00BC6245" w:rsidRPr="002B08FF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45" w:rsidRDefault="00BC6245" w:rsidP="00BC6245">
      <w:pPr>
        <w:spacing w:after="0" w:line="240" w:lineRule="auto"/>
      </w:pPr>
      <w:r>
        <w:separator/>
      </w:r>
    </w:p>
  </w:endnote>
  <w:endnote w:type="continuationSeparator" w:id="0">
    <w:p w:rsidR="00BC6245" w:rsidRDefault="00BC6245" w:rsidP="00BC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45" w:rsidRPr="00BC6245" w:rsidRDefault="00BC6245" w:rsidP="00BC6245">
    <w:pPr>
      <w:pStyle w:val="Nessunaspaziatura"/>
      <w:pBdr>
        <w:top w:val="dashSmallGap" w:sz="4" w:space="1" w:color="AEAAAA" w:themeColor="background2" w:themeShade="BF"/>
      </w:pBdr>
      <w:jc w:val="center"/>
      <w:rPr>
        <w:rFonts w:asciiTheme="majorHAnsi" w:hAnsiTheme="majorHAnsi"/>
        <w:b/>
        <w:sz w:val="18"/>
        <w:szCs w:val="18"/>
      </w:rPr>
    </w:pPr>
    <w:r w:rsidRPr="00BC6245">
      <w:rPr>
        <w:rFonts w:asciiTheme="majorHAnsi" w:hAnsiTheme="majorHAnsi"/>
        <w:b/>
        <w:sz w:val="18"/>
        <w:szCs w:val="18"/>
      </w:rPr>
      <w:t>Associazione Centro Studi ImparaDigitale</w:t>
    </w:r>
  </w:p>
  <w:p w:rsidR="00BC6245" w:rsidRPr="00BC6245" w:rsidRDefault="00BC6245" w:rsidP="00BC6245">
    <w:pPr>
      <w:pStyle w:val="Nessunaspaziatura"/>
      <w:jc w:val="center"/>
      <w:rPr>
        <w:rFonts w:asciiTheme="majorHAnsi" w:hAnsiTheme="majorHAnsi"/>
        <w:sz w:val="18"/>
        <w:szCs w:val="18"/>
      </w:rPr>
    </w:pPr>
    <w:r w:rsidRPr="00BC6245">
      <w:rPr>
        <w:rFonts w:asciiTheme="majorHAnsi" w:hAnsiTheme="majorHAnsi"/>
        <w:sz w:val="18"/>
        <w:szCs w:val="18"/>
      </w:rPr>
      <w:t>Sede Legale e Operativa: Via Malj Tabajani, 4 - 24121 Bergamo - CF: 97620750154 - P.IVA: 08197220968 - REA BG 438555</w:t>
    </w:r>
  </w:p>
  <w:p w:rsidR="00BC6245" w:rsidRPr="00BC6245" w:rsidRDefault="00BC6245" w:rsidP="00BC6245">
    <w:pPr>
      <w:pStyle w:val="Nessunaspaziatura"/>
      <w:jc w:val="center"/>
      <w:rPr>
        <w:rFonts w:asciiTheme="majorHAnsi" w:hAnsiTheme="majorHAnsi"/>
        <w:sz w:val="18"/>
        <w:szCs w:val="18"/>
        <w:lang w:val="en-US"/>
      </w:rPr>
    </w:pPr>
    <w:r w:rsidRPr="00BC6245">
      <w:rPr>
        <w:rFonts w:asciiTheme="majorHAnsi" w:hAnsiTheme="majorHAnsi"/>
        <w:sz w:val="18"/>
        <w:szCs w:val="18"/>
        <w:lang w:val="en-US"/>
      </w:rPr>
      <w:t>Web: www.imparadigitale.it | Email: segreteria@imparadigitale.it | Tel: +39 035.0740130</w:t>
    </w:r>
  </w:p>
  <w:p w:rsidR="00BC6245" w:rsidRPr="00BC6245" w:rsidRDefault="00BC6245" w:rsidP="00BC6245">
    <w:pPr>
      <w:pStyle w:val="Nessunaspaziatura"/>
      <w:jc w:val="center"/>
      <w:rPr>
        <w:rFonts w:asciiTheme="majorHAnsi" w:hAnsiTheme="majorHAnsi"/>
        <w:sz w:val="18"/>
        <w:szCs w:val="18"/>
      </w:rPr>
    </w:pPr>
    <w:r w:rsidRPr="00BC6245">
      <w:rPr>
        <w:rFonts w:asciiTheme="majorHAnsi" w:hAnsiTheme="majorHAnsi"/>
        <w:sz w:val="18"/>
        <w:szCs w:val="18"/>
      </w:rPr>
      <w:t>Ente accreditato per la formazione dal Ministero dell’Istruzione, Università e Ricerca [protocollo AOODPIT 595 del 15/07/2014]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45" w:rsidRDefault="00BC6245" w:rsidP="00BC6245">
      <w:pPr>
        <w:spacing w:after="0" w:line="240" w:lineRule="auto"/>
      </w:pPr>
      <w:r>
        <w:separator/>
      </w:r>
    </w:p>
  </w:footnote>
  <w:footnote w:type="continuationSeparator" w:id="0">
    <w:p w:rsidR="00BC6245" w:rsidRDefault="00BC6245" w:rsidP="00BC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2499"/>
      <w:gridCol w:w="7129"/>
    </w:tblGrid>
    <w:tr w:rsidR="005E2FC5" w:rsidTr="005E2FC5">
      <w:tc>
        <w:tcPr>
          <w:tcW w:w="2499" w:type="dxa"/>
          <w:vAlign w:val="center"/>
        </w:tcPr>
        <w:p w:rsidR="005E2FC5" w:rsidRDefault="005E2FC5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FDFC418" wp14:editId="4672CA60">
                <wp:extent cx="875147" cy="857250"/>
                <wp:effectExtent l="0" t="0" r="1270" b="0"/>
                <wp:docPr id="8" name="Immagine 8" descr="Z:\OLIMPIADI DEL VIDEOGIOCO\2018\LOGO\IDaranc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OLIMPIADI DEL VIDEOGIOCO\2018\LOGO\IDaranc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921" cy="868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9" w:type="dxa"/>
          <w:vAlign w:val="center"/>
        </w:tcPr>
        <w:p w:rsidR="005E2FC5" w:rsidRDefault="005E2FC5" w:rsidP="005E2FC5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CCA8FE1" wp14:editId="41FE7DC2">
                <wp:extent cx="3186414" cy="377208"/>
                <wp:effectExtent l="0" t="0" r="0" b="3810"/>
                <wp:docPr id="1" name="Immagine 1" descr="Z:\OLIMPIADI DEL VIDEOGIOCO\2018\grafic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OLIMPIADI DEL VIDEOGIOCO\2018\grafic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4395" cy="413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6245" w:rsidRDefault="00BC62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36F2"/>
    <w:multiLevelType w:val="hybridMultilevel"/>
    <w:tmpl w:val="53F07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F762B"/>
    <w:multiLevelType w:val="hybridMultilevel"/>
    <w:tmpl w:val="33188482"/>
    <w:lvl w:ilvl="0" w:tplc="5908014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7F7F7F"/>
        <w:sz w:val="24"/>
        <w:szCs w:val="48"/>
        <w:u w:color="00000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FF"/>
    <w:rsid w:val="0000095E"/>
    <w:rsid w:val="0006145A"/>
    <w:rsid w:val="000C3448"/>
    <w:rsid w:val="000E5E62"/>
    <w:rsid w:val="00145684"/>
    <w:rsid w:val="001E1E8B"/>
    <w:rsid w:val="00203F25"/>
    <w:rsid w:val="00241212"/>
    <w:rsid w:val="00242D9B"/>
    <w:rsid w:val="002B08FF"/>
    <w:rsid w:val="002B3053"/>
    <w:rsid w:val="003139F3"/>
    <w:rsid w:val="0033604D"/>
    <w:rsid w:val="003868CA"/>
    <w:rsid w:val="004D5163"/>
    <w:rsid w:val="0058268B"/>
    <w:rsid w:val="005E2FC5"/>
    <w:rsid w:val="00640756"/>
    <w:rsid w:val="00640EB5"/>
    <w:rsid w:val="00656E01"/>
    <w:rsid w:val="006C0386"/>
    <w:rsid w:val="007C7159"/>
    <w:rsid w:val="007F7A14"/>
    <w:rsid w:val="009728F6"/>
    <w:rsid w:val="00A43961"/>
    <w:rsid w:val="00AD51B4"/>
    <w:rsid w:val="00B35A6A"/>
    <w:rsid w:val="00B8127B"/>
    <w:rsid w:val="00B81A0A"/>
    <w:rsid w:val="00BC6245"/>
    <w:rsid w:val="00C802EB"/>
    <w:rsid w:val="00D337BA"/>
    <w:rsid w:val="00D54825"/>
    <w:rsid w:val="00D80F77"/>
    <w:rsid w:val="00DF66F5"/>
    <w:rsid w:val="00EC3197"/>
    <w:rsid w:val="00ED3CD1"/>
    <w:rsid w:val="00F76AA7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861F9DE-21AB-49BD-A7E5-FE342804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7BA"/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08F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448"/>
    <w:rPr>
      <w:rFonts w:ascii="Segoe UI" w:hAnsi="Segoe UI" w:cs="Segoe UI"/>
      <w:sz w:val="18"/>
      <w:szCs w:val="18"/>
    </w:rPr>
  </w:style>
  <w:style w:type="paragraph" w:customStyle="1" w:styleId="s3">
    <w:name w:val="s3"/>
    <w:basedOn w:val="Normale"/>
    <w:rsid w:val="000614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6">
    <w:name w:val="s6"/>
    <w:basedOn w:val="Normale"/>
    <w:rsid w:val="000614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7">
    <w:name w:val="s7"/>
    <w:basedOn w:val="Normale"/>
    <w:rsid w:val="000614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06145A"/>
  </w:style>
  <w:style w:type="character" w:customStyle="1" w:styleId="s5">
    <w:name w:val="s5"/>
    <w:basedOn w:val="Carpredefinitoparagrafo"/>
    <w:rsid w:val="0006145A"/>
  </w:style>
  <w:style w:type="character" w:customStyle="1" w:styleId="s8">
    <w:name w:val="s8"/>
    <w:basedOn w:val="Carpredefinitoparagrafo"/>
    <w:rsid w:val="0006145A"/>
  </w:style>
  <w:style w:type="character" w:customStyle="1" w:styleId="s9">
    <w:name w:val="s9"/>
    <w:basedOn w:val="Carpredefinitoparagrafo"/>
    <w:rsid w:val="0006145A"/>
  </w:style>
  <w:style w:type="paragraph" w:styleId="Intestazione">
    <w:name w:val="header"/>
    <w:basedOn w:val="Normale"/>
    <w:link w:val="IntestazioneCarattere"/>
    <w:uiPriority w:val="99"/>
    <w:unhideWhenUsed/>
    <w:rsid w:val="00BC6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245"/>
    <w:rPr>
      <w:rFonts w:ascii="Tahoma" w:hAnsi="Tahoma"/>
    </w:rPr>
  </w:style>
  <w:style w:type="paragraph" w:styleId="Pidipagina">
    <w:name w:val="footer"/>
    <w:basedOn w:val="Normale"/>
    <w:link w:val="PidipaginaCarattere"/>
    <w:uiPriority w:val="99"/>
    <w:unhideWhenUsed/>
    <w:rsid w:val="00BC6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245"/>
    <w:rPr>
      <w:rFonts w:ascii="Tahoma" w:hAnsi="Tahoma"/>
    </w:rPr>
  </w:style>
  <w:style w:type="paragraph" w:styleId="Nessunaspaziatura">
    <w:name w:val="No Spacing"/>
    <w:uiPriority w:val="1"/>
    <w:qFormat/>
    <w:rsid w:val="00BC6245"/>
    <w:pPr>
      <w:spacing w:after="0" w:line="240" w:lineRule="auto"/>
      <w:jc w:val="both"/>
    </w:pPr>
    <w:rPr>
      <w:rFonts w:ascii="Tahoma" w:hAnsi="Tahoma" w:cs="Tahoma"/>
      <w:color w:val="262626" w:themeColor="text1" w:themeTint="D9"/>
      <w:szCs w:val="20"/>
    </w:rPr>
  </w:style>
  <w:style w:type="table" w:styleId="Grigliatabella">
    <w:name w:val="Table Grid"/>
    <w:basedOn w:val="Tabellanormale"/>
    <w:uiPriority w:val="39"/>
    <w:rsid w:val="00BC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516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aradigitale.it/" TargetMode="External"/><Relationship Id="rId13" Type="http://schemas.openxmlformats.org/officeDocument/2006/relationships/hyperlink" Target="http://videogioco.imparadigital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ideogioco.imparadigitale.it/iscrizion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bgameacademy.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esv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bergamo.it/" TargetMode="External"/><Relationship Id="rId14" Type="http://schemas.openxmlformats.org/officeDocument/2006/relationships/hyperlink" Target="mailto:olimpiadi@imparadigital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GAME@SCHOOL 2018</vt:lpstr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GAME@SCHOOL 2018</dc:title>
  <dc:subject/>
  <dc:creator>Ricerca</dc:creator>
  <cp:keywords/>
  <dc:description/>
  <cp:lastModifiedBy>Ricerca</cp:lastModifiedBy>
  <cp:revision>6</cp:revision>
  <cp:lastPrinted>2018-01-10T14:56:00Z</cp:lastPrinted>
  <dcterms:created xsi:type="dcterms:W3CDTF">2018-02-05T10:03:00Z</dcterms:created>
  <dcterms:modified xsi:type="dcterms:W3CDTF">2018-02-05T10:18:00Z</dcterms:modified>
</cp:coreProperties>
</file>